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7825"/>
        <w:gridCol w:w="1692"/>
      </w:tblGrid>
      <w:tr w:rsidR="0014075E" w:rsidRPr="00ED11D0" w:rsidTr="003F4940">
        <w:trPr>
          <w:trHeight w:val="554"/>
          <w:jc w:val="center"/>
        </w:trPr>
        <w:tc>
          <w:tcPr>
            <w:tcW w:w="625" w:type="dxa"/>
            <w:shd w:val="clear" w:color="auto" w:fill="E7E6E6"/>
          </w:tcPr>
          <w:p w:rsidR="0014075E" w:rsidRPr="00ED11D0" w:rsidRDefault="0014075E" w:rsidP="003F4940">
            <w:pPr>
              <w:pStyle w:val="NoSpacing"/>
              <w:rPr>
                <w:rFonts w:eastAsia="Calibri"/>
                <w:rtl/>
              </w:rPr>
            </w:pPr>
            <w:r w:rsidRPr="00ED11D0">
              <w:rPr>
                <w:rFonts w:eastAsia="Calibri" w:hint="cs"/>
                <w:rtl/>
              </w:rPr>
              <w:t>ردیف</w:t>
            </w:r>
          </w:p>
        </w:tc>
        <w:tc>
          <w:tcPr>
            <w:tcW w:w="7825" w:type="dxa"/>
            <w:tcBorders>
              <w:bottom w:val="single" w:sz="4" w:space="0" w:color="auto"/>
            </w:tcBorders>
            <w:shd w:val="clear" w:color="auto" w:fill="E7E6E6"/>
          </w:tcPr>
          <w:p w:rsidR="0014075E" w:rsidRPr="00ED11D0" w:rsidRDefault="0014075E" w:rsidP="003F4940">
            <w:pPr>
              <w:pStyle w:val="NoSpacing"/>
              <w:jc w:val="center"/>
              <w:rPr>
                <w:rFonts w:eastAsia="Calibri"/>
                <w:rtl/>
              </w:rPr>
            </w:pPr>
            <w:r w:rsidRPr="00ED11D0">
              <w:rPr>
                <w:rFonts w:eastAsia="Calibri" w:hint="cs"/>
                <w:rtl/>
              </w:rPr>
              <w:t>مصوبات</w:t>
            </w:r>
          </w:p>
        </w:tc>
        <w:tc>
          <w:tcPr>
            <w:tcW w:w="1692" w:type="dxa"/>
            <w:shd w:val="clear" w:color="auto" w:fill="E7E6E6"/>
          </w:tcPr>
          <w:p w:rsidR="0014075E" w:rsidRPr="00ED11D0" w:rsidRDefault="0014075E" w:rsidP="003F4940">
            <w:pPr>
              <w:pStyle w:val="NoSpacing"/>
              <w:jc w:val="center"/>
              <w:rPr>
                <w:rFonts w:eastAsia="Calibri"/>
                <w:rtl/>
              </w:rPr>
            </w:pPr>
            <w:r w:rsidRPr="00ED11D0">
              <w:rPr>
                <w:rFonts w:eastAsia="Calibri" w:hint="cs"/>
                <w:rtl/>
              </w:rPr>
              <w:t>دستگاه مربوطه جهت اجرا</w:t>
            </w:r>
          </w:p>
        </w:tc>
      </w:tr>
      <w:tr w:rsidR="0014075E" w:rsidRPr="00ED11D0" w:rsidTr="003F4940">
        <w:trPr>
          <w:trHeight w:val="1849"/>
          <w:jc w:val="center"/>
        </w:trPr>
        <w:tc>
          <w:tcPr>
            <w:tcW w:w="625" w:type="dxa"/>
            <w:tcBorders>
              <w:top w:val="single" w:sz="4" w:space="0" w:color="000000"/>
              <w:left w:val="single" w:sz="4" w:space="0" w:color="000000"/>
              <w:bottom w:val="single" w:sz="4" w:space="0" w:color="000000"/>
              <w:right w:val="single" w:sz="4" w:space="0" w:color="000000"/>
            </w:tcBorders>
          </w:tcPr>
          <w:p w:rsidR="0014075E" w:rsidRDefault="0014075E" w:rsidP="003F4940">
            <w:pPr>
              <w:shd w:val="clear" w:color="auto" w:fill="FFFFFF"/>
              <w:spacing w:before="240" w:after="240" w:line="240" w:lineRule="auto"/>
              <w:jc w:val="both"/>
              <w:rPr>
                <w:rFonts w:eastAsia="Calibri" w:cs="B Nazanin"/>
                <w:rtl/>
              </w:rPr>
            </w:pPr>
          </w:p>
          <w:p w:rsidR="0014075E" w:rsidRDefault="0014075E" w:rsidP="003F4940">
            <w:pPr>
              <w:shd w:val="clear" w:color="auto" w:fill="FFFFFF"/>
              <w:spacing w:before="240" w:after="240" w:line="240" w:lineRule="auto"/>
              <w:jc w:val="both"/>
              <w:rPr>
                <w:rFonts w:eastAsia="Calibri" w:cs="B Nazanin"/>
                <w:rtl/>
              </w:rPr>
            </w:pPr>
          </w:p>
          <w:p w:rsidR="0014075E" w:rsidRDefault="0014075E" w:rsidP="003F4940">
            <w:pPr>
              <w:shd w:val="clear" w:color="auto" w:fill="FFFFFF"/>
              <w:spacing w:before="240" w:after="240" w:line="240" w:lineRule="auto"/>
              <w:jc w:val="center"/>
              <w:rPr>
                <w:rFonts w:eastAsia="Calibri" w:cs="B Nazanin"/>
              </w:rPr>
            </w:pPr>
            <w:r>
              <w:rPr>
                <w:rFonts w:eastAsia="Calibri" w:cs="B Nazanin" w:hint="cs"/>
                <w:rtl/>
              </w:rPr>
              <w:t>1</w:t>
            </w:r>
          </w:p>
        </w:tc>
        <w:tc>
          <w:tcPr>
            <w:tcW w:w="7825" w:type="dxa"/>
            <w:tcBorders>
              <w:top w:val="single" w:sz="4" w:space="0" w:color="auto"/>
              <w:left w:val="single" w:sz="4" w:space="0" w:color="000000"/>
              <w:bottom w:val="single" w:sz="4" w:space="0" w:color="000000"/>
              <w:right w:val="single" w:sz="4" w:space="0" w:color="000000"/>
            </w:tcBorders>
          </w:tcPr>
          <w:p w:rsidR="0014075E" w:rsidRDefault="0014075E" w:rsidP="003F4940">
            <w:pPr>
              <w:shd w:val="clear" w:color="auto" w:fill="FFFFFF"/>
              <w:spacing w:before="240" w:after="240" w:line="240" w:lineRule="auto"/>
              <w:jc w:val="lowKashida"/>
              <w:rPr>
                <w:rFonts w:eastAsia="Calibri" w:cs="B Nazanin" w:hint="cs"/>
                <w:sz w:val="24"/>
                <w:szCs w:val="24"/>
                <w:rtl/>
              </w:rPr>
            </w:pPr>
            <w:r>
              <w:rPr>
                <w:rFonts w:eastAsia="Calibri" w:cs="B Nazanin" w:hint="cs"/>
                <w:sz w:val="24"/>
                <w:szCs w:val="24"/>
                <w:rtl/>
              </w:rPr>
              <w:t xml:space="preserve">در راستای تسهیل در اجرای ماده 76 قانون تأمین اجتماعی موضوع کارهای سخت و زیان آور و رفع ابهامات موجود برای کارگران و کارفرمایان مقرر گردید: </w:t>
            </w:r>
          </w:p>
          <w:p w:rsidR="0014075E" w:rsidRDefault="0014075E" w:rsidP="003F4940">
            <w:pPr>
              <w:shd w:val="clear" w:color="auto" w:fill="FFFFFF"/>
              <w:spacing w:before="240" w:after="240" w:line="240" w:lineRule="auto"/>
              <w:jc w:val="lowKashida"/>
              <w:rPr>
                <w:rFonts w:eastAsia="Calibri" w:cs="B Nazanin" w:hint="cs"/>
                <w:sz w:val="24"/>
                <w:szCs w:val="24"/>
                <w:rtl/>
              </w:rPr>
            </w:pPr>
            <w:r w:rsidRPr="00375955">
              <w:rPr>
                <w:rFonts w:eastAsia="Calibri" w:cs="B Nazanin" w:hint="cs"/>
                <w:b/>
                <w:bCs/>
                <w:sz w:val="24"/>
                <w:szCs w:val="24"/>
                <w:rtl/>
              </w:rPr>
              <w:t>الف)</w:t>
            </w:r>
            <w:r>
              <w:rPr>
                <w:rFonts w:eastAsia="Calibri" w:cs="B Nazanin" w:hint="cs"/>
                <w:sz w:val="24"/>
                <w:szCs w:val="24"/>
                <w:rtl/>
              </w:rPr>
              <w:t xml:space="preserve"> هیأتی متشکل از نمایندگان اداره کل تعاون، کار و رفاه اجتماعی و دانشگاه علوم پزشکی و نمایندگان بخش خصوصی که دارای تخصص و اطلاعات کافی و کامل در موضوع باشند، از واحدهای صنعتی، کارگاهی و صنفی مشمول قانون تأمین اجتماعی که تمام یا برخی از مشاغل آنها حسب تشخیص مراجع ذیربط سخت و زیان آور اعلام گردیده اند بازدید نموده و همانطور که در قانون مذکور تأکید گردیده تمهیداتی که می بایست کارفرمایان بتوانند با به کارگیری آن و لحاظ موارد فنی، مهندسی، بهداشتی و ایمنی صفت سخت و زیان آور بود را از آن مشاغل کاهش یا حذف نماید به صورت مکتوب به کارفرما اعلام نمایند. این گزارش می تواند مبنای رسیدگی به درخواست های بهره مندی از این قانون توسط کارگران و کارفرمایان قرار گیرد.  </w:t>
            </w:r>
          </w:p>
          <w:p w:rsidR="0014075E" w:rsidRDefault="0014075E" w:rsidP="003F4940">
            <w:pPr>
              <w:shd w:val="clear" w:color="auto" w:fill="FFFFFF"/>
              <w:spacing w:before="240" w:after="240" w:line="240" w:lineRule="auto"/>
              <w:jc w:val="lowKashida"/>
              <w:rPr>
                <w:rFonts w:eastAsia="Calibri" w:cs="B Nazanin"/>
                <w:sz w:val="24"/>
                <w:szCs w:val="24"/>
              </w:rPr>
            </w:pPr>
            <w:r w:rsidRPr="00375955">
              <w:rPr>
                <w:rFonts w:eastAsia="Calibri" w:cs="B Nazanin" w:hint="cs"/>
                <w:b/>
                <w:bCs/>
                <w:sz w:val="24"/>
                <w:szCs w:val="24"/>
                <w:rtl/>
              </w:rPr>
              <w:t>ب)</w:t>
            </w:r>
            <w:r>
              <w:rPr>
                <w:rFonts w:eastAsia="Calibri" w:cs="B Nazanin" w:hint="cs"/>
                <w:sz w:val="24"/>
                <w:szCs w:val="24"/>
                <w:rtl/>
              </w:rPr>
              <w:t xml:space="preserve"> اداره کل تعاون ، کار و رفاه اجتماعی برابر اصل سه جانبه گرایی نظارت کامل بر نحوه عملکرد هیات های موضوع ماده 76 در جهت رعایت ضوابط و بی طرفی کامل در صدور احکام قانونی اعمال نماید.</w:t>
            </w:r>
          </w:p>
        </w:tc>
        <w:tc>
          <w:tcPr>
            <w:tcW w:w="1692" w:type="dxa"/>
            <w:tcBorders>
              <w:top w:val="single" w:sz="4" w:space="0" w:color="000000"/>
              <w:left w:val="single" w:sz="4" w:space="0" w:color="000000"/>
              <w:bottom w:val="single" w:sz="4" w:space="0" w:color="000000"/>
              <w:right w:val="single" w:sz="4" w:space="0" w:color="000000"/>
            </w:tcBorders>
          </w:tcPr>
          <w:p w:rsidR="0014075E" w:rsidRDefault="0014075E" w:rsidP="003F4940">
            <w:pPr>
              <w:shd w:val="clear" w:color="auto" w:fill="FFFFFF"/>
              <w:spacing w:before="240" w:after="240" w:line="240" w:lineRule="auto"/>
              <w:jc w:val="center"/>
              <w:rPr>
                <w:rFonts w:eastAsia="Calibri" w:cs="B Nazanin"/>
                <w:rtl/>
              </w:rPr>
            </w:pPr>
          </w:p>
          <w:p w:rsidR="0014075E" w:rsidRDefault="0014075E" w:rsidP="003F4940">
            <w:pPr>
              <w:shd w:val="clear" w:color="auto" w:fill="FFFFFF"/>
              <w:spacing w:before="240" w:after="240" w:line="240" w:lineRule="auto"/>
              <w:jc w:val="center"/>
              <w:rPr>
                <w:rFonts w:eastAsia="Calibri" w:cs="B Nazanin" w:hint="cs"/>
                <w:rtl/>
              </w:rPr>
            </w:pPr>
          </w:p>
          <w:p w:rsidR="0014075E" w:rsidRDefault="0014075E" w:rsidP="003F4940">
            <w:pPr>
              <w:shd w:val="clear" w:color="auto" w:fill="FFFFFF"/>
              <w:spacing w:before="240" w:after="240" w:line="240" w:lineRule="auto"/>
              <w:jc w:val="center"/>
              <w:rPr>
                <w:rFonts w:eastAsia="Calibri" w:cs="B Nazanin"/>
                <w:rtl/>
              </w:rPr>
            </w:pPr>
            <w:r>
              <w:rPr>
                <w:rFonts w:eastAsia="Calibri" w:cs="B Nazanin" w:hint="cs"/>
                <w:rtl/>
              </w:rPr>
              <w:t>اداره تعاون،کار و رفاه اجتماعی</w:t>
            </w:r>
          </w:p>
          <w:p w:rsidR="0014075E" w:rsidRDefault="0014075E" w:rsidP="003F4940">
            <w:pPr>
              <w:shd w:val="clear" w:color="auto" w:fill="FFFFFF"/>
              <w:spacing w:before="240" w:after="240" w:line="240" w:lineRule="auto"/>
              <w:jc w:val="center"/>
              <w:rPr>
                <w:rFonts w:eastAsia="Calibri" w:cs="B Nazanin"/>
              </w:rPr>
            </w:pPr>
            <w:r>
              <w:rPr>
                <w:rFonts w:eastAsia="Calibri" w:cs="B Nazanin" w:hint="cs"/>
                <w:rtl/>
              </w:rPr>
              <w:t>دانشگاه علوم پزشکی</w:t>
            </w:r>
          </w:p>
        </w:tc>
      </w:tr>
      <w:tr w:rsidR="0014075E" w:rsidRPr="00ED11D0" w:rsidTr="003F4940">
        <w:trPr>
          <w:trHeight w:val="1000"/>
          <w:jc w:val="center"/>
        </w:trPr>
        <w:tc>
          <w:tcPr>
            <w:tcW w:w="625" w:type="dxa"/>
            <w:tcBorders>
              <w:top w:val="single" w:sz="4" w:space="0" w:color="000000"/>
              <w:left w:val="single" w:sz="4" w:space="0" w:color="000000"/>
              <w:bottom w:val="single" w:sz="4" w:space="0" w:color="000000"/>
              <w:right w:val="single" w:sz="4" w:space="0" w:color="000000"/>
            </w:tcBorders>
          </w:tcPr>
          <w:p w:rsidR="0014075E" w:rsidRDefault="0014075E" w:rsidP="003F4940">
            <w:pPr>
              <w:shd w:val="clear" w:color="auto" w:fill="FFFFFF"/>
              <w:spacing w:before="240" w:after="240" w:line="240" w:lineRule="auto"/>
              <w:jc w:val="both"/>
              <w:rPr>
                <w:rFonts w:eastAsia="Calibri" w:cs="B Nazanin"/>
                <w:rtl/>
              </w:rPr>
            </w:pPr>
          </w:p>
          <w:p w:rsidR="0014075E" w:rsidRDefault="0014075E" w:rsidP="003F4940">
            <w:pPr>
              <w:shd w:val="clear" w:color="auto" w:fill="FFFFFF"/>
              <w:spacing w:before="240" w:after="240" w:line="240" w:lineRule="auto"/>
              <w:jc w:val="center"/>
              <w:rPr>
                <w:rFonts w:eastAsia="Calibri" w:cs="B Nazanin"/>
                <w:rtl/>
              </w:rPr>
            </w:pPr>
            <w:r>
              <w:rPr>
                <w:rFonts w:eastAsia="Calibri" w:cs="B Nazanin" w:hint="cs"/>
                <w:rtl/>
              </w:rPr>
              <w:t>2</w:t>
            </w:r>
          </w:p>
        </w:tc>
        <w:tc>
          <w:tcPr>
            <w:tcW w:w="7825" w:type="dxa"/>
            <w:tcBorders>
              <w:top w:val="single" w:sz="4" w:space="0" w:color="auto"/>
              <w:left w:val="single" w:sz="4" w:space="0" w:color="000000"/>
              <w:bottom w:val="single" w:sz="4" w:space="0" w:color="000000"/>
              <w:right w:val="single" w:sz="4" w:space="0" w:color="000000"/>
            </w:tcBorders>
          </w:tcPr>
          <w:p w:rsidR="0014075E" w:rsidRDefault="0014075E" w:rsidP="003F4940">
            <w:pPr>
              <w:shd w:val="clear" w:color="auto" w:fill="FFFFFF"/>
              <w:spacing w:before="240" w:after="240" w:line="240" w:lineRule="auto"/>
              <w:jc w:val="lowKashida"/>
              <w:rPr>
                <w:rFonts w:eastAsia="Calibri" w:cs="B Nazanin"/>
                <w:sz w:val="24"/>
                <w:szCs w:val="24"/>
                <w:rtl/>
              </w:rPr>
            </w:pPr>
            <w:r>
              <w:rPr>
                <w:rFonts w:eastAsia="Calibri" w:cs="B Nazanin" w:hint="cs"/>
                <w:sz w:val="24"/>
                <w:szCs w:val="24"/>
                <w:rtl/>
              </w:rPr>
              <w:t>با توجه به اینکه مبنای تخصیص مواد اولیه پتروشیمی برای واحدهای پلیمری استان می تواند برآورد واقعی از میزان مصرف و تولید این واحدها باشد</w:t>
            </w:r>
            <w:r>
              <w:rPr>
                <w:rFonts w:eastAsia="Calibri" w:cs="B Nazanin" w:hint="cs"/>
                <w:rtl/>
              </w:rPr>
              <w:t xml:space="preserve"> مقرر گردید سازمان صنعت، معدن و تجارت استان برآورد دقیق و مستندی از میزان نیاز واحدهای ذی ربط استان تهیه و برای پیگیری به حوزه معاونت محترم امور اقتصادی و توسعه منابع استانداری به منظور مکاتبه برای تحصیل سهمیه از تولیدات شرکت پلیمر کرمانشاه اعلام نماید.</w:t>
            </w:r>
          </w:p>
        </w:tc>
        <w:tc>
          <w:tcPr>
            <w:tcW w:w="1692" w:type="dxa"/>
            <w:tcBorders>
              <w:top w:val="single" w:sz="4" w:space="0" w:color="000000"/>
              <w:left w:val="single" w:sz="4" w:space="0" w:color="000000"/>
              <w:bottom w:val="single" w:sz="4" w:space="0" w:color="000000"/>
              <w:right w:val="single" w:sz="4" w:space="0" w:color="000000"/>
            </w:tcBorders>
          </w:tcPr>
          <w:p w:rsidR="0014075E" w:rsidRDefault="0014075E" w:rsidP="003F4940">
            <w:pPr>
              <w:shd w:val="clear" w:color="auto" w:fill="FFFFFF"/>
              <w:spacing w:before="240" w:after="240" w:line="240" w:lineRule="auto"/>
              <w:jc w:val="center"/>
              <w:rPr>
                <w:rFonts w:eastAsia="Calibri" w:cs="B Nazanin"/>
                <w:rtl/>
              </w:rPr>
            </w:pPr>
          </w:p>
          <w:p w:rsidR="0014075E" w:rsidRDefault="0014075E" w:rsidP="003F4940">
            <w:pPr>
              <w:shd w:val="clear" w:color="auto" w:fill="FFFFFF"/>
              <w:spacing w:before="240" w:after="240" w:line="240" w:lineRule="auto"/>
              <w:jc w:val="center"/>
              <w:rPr>
                <w:rFonts w:eastAsia="Calibri" w:cs="B Nazanin"/>
                <w:rtl/>
              </w:rPr>
            </w:pPr>
            <w:r>
              <w:rPr>
                <w:rFonts w:eastAsia="Calibri" w:cs="B Nazanin" w:hint="cs"/>
                <w:rtl/>
              </w:rPr>
              <w:t>سازمان صمت</w:t>
            </w:r>
          </w:p>
        </w:tc>
      </w:tr>
      <w:tr w:rsidR="0014075E" w:rsidRPr="00ED11D0" w:rsidTr="003F4940">
        <w:trPr>
          <w:trHeight w:val="1012"/>
          <w:jc w:val="center"/>
        </w:trPr>
        <w:tc>
          <w:tcPr>
            <w:tcW w:w="625" w:type="dxa"/>
            <w:tcBorders>
              <w:top w:val="single" w:sz="4" w:space="0" w:color="000000"/>
              <w:left w:val="single" w:sz="4" w:space="0" w:color="000000"/>
              <w:bottom w:val="single" w:sz="4" w:space="0" w:color="000000"/>
              <w:right w:val="single" w:sz="4" w:space="0" w:color="000000"/>
            </w:tcBorders>
          </w:tcPr>
          <w:p w:rsidR="0014075E" w:rsidRDefault="0014075E" w:rsidP="003F4940">
            <w:pPr>
              <w:shd w:val="clear" w:color="auto" w:fill="FFFFFF"/>
              <w:spacing w:before="240" w:after="240" w:line="240" w:lineRule="auto"/>
              <w:jc w:val="center"/>
              <w:rPr>
                <w:rFonts w:eastAsia="Calibri" w:cs="B Nazanin"/>
              </w:rPr>
            </w:pPr>
            <w:r>
              <w:rPr>
                <w:rFonts w:eastAsia="Calibri" w:cs="B Nazanin" w:hint="cs"/>
                <w:rtl/>
              </w:rPr>
              <w:t>3</w:t>
            </w:r>
          </w:p>
        </w:tc>
        <w:tc>
          <w:tcPr>
            <w:tcW w:w="7825" w:type="dxa"/>
            <w:tcBorders>
              <w:top w:val="single" w:sz="4" w:space="0" w:color="000000"/>
              <w:left w:val="single" w:sz="4" w:space="0" w:color="000000"/>
              <w:bottom w:val="single" w:sz="4" w:space="0" w:color="000000"/>
              <w:right w:val="single" w:sz="4" w:space="0" w:color="000000"/>
            </w:tcBorders>
          </w:tcPr>
          <w:p w:rsidR="0014075E" w:rsidRDefault="0014075E" w:rsidP="003F4940">
            <w:pPr>
              <w:shd w:val="clear" w:color="auto" w:fill="FFFFFF"/>
              <w:spacing w:before="240" w:after="240" w:line="240" w:lineRule="auto"/>
              <w:jc w:val="both"/>
              <w:rPr>
                <w:rFonts w:eastAsia="Calibri" w:cs="B Nazanin"/>
              </w:rPr>
            </w:pPr>
            <w:r>
              <w:rPr>
                <w:rFonts w:eastAsia="Calibri" w:cs="B Nazanin" w:hint="cs"/>
                <w:rtl/>
              </w:rPr>
              <w:t xml:space="preserve">مقرر شد نامه ایی با امضای جناب آقای استاندار به هلدینگ پتروشیمی باختر جهت اختصاص سهمیه مواد اولیه برای مصارف واحدهای تولیدی استان از تولیدات شرکت پتروشیمی پلیمر استان ارسال گردد. </w:t>
            </w:r>
          </w:p>
        </w:tc>
        <w:tc>
          <w:tcPr>
            <w:tcW w:w="1692" w:type="dxa"/>
            <w:tcBorders>
              <w:top w:val="single" w:sz="4" w:space="0" w:color="000000"/>
              <w:left w:val="single" w:sz="4" w:space="0" w:color="000000"/>
              <w:bottom w:val="single" w:sz="4" w:space="0" w:color="000000"/>
              <w:right w:val="single" w:sz="4" w:space="0" w:color="000000"/>
            </w:tcBorders>
          </w:tcPr>
          <w:p w:rsidR="0014075E" w:rsidRDefault="0014075E" w:rsidP="003F4940">
            <w:pPr>
              <w:spacing w:line="240" w:lineRule="auto"/>
              <w:jc w:val="center"/>
              <w:rPr>
                <w:rFonts w:eastAsia="Calibri" w:cs="B Nazanin"/>
                <w:rtl/>
              </w:rPr>
            </w:pPr>
            <w:r>
              <w:rPr>
                <w:rFonts w:eastAsia="Calibri" w:cs="B Nazanin" w:hint="cs"/>
                <w:rtl/>
              </w:rPr>
              <w:t>استانداری</w:t>
            </w:r>
          </w:p>
          <w:p w:rsidR="0014075E" w:rsidRDefault="0014075E" w:rsidP="003F4940">
            <w:pPr>
              <w:spacing w:line="240" w:lineRule="auto"/>
              <w:jc w:val="center"/>
              <w:rPr>
                <w:rFonts w:eastAsia="Calibri" w:cs="B Nazanin"/>
              </w:rPr>
            </w:pPr>
            <w:r>
              <w:rPr>
                <w:rFonts w:eastAsia="Calibri" w:cs="B Nazanin" w:hint="cs"/>
                <w:rtl/>
              </w:rPr>
              <w:t>(حوزه استاندار)</w:t>
            </w:r>
          </w:p>
        </w:tc>
      </w:tr>
      <w:tr w:rsidR="0014075E" w:rsidRPr="00ED11D0" w:rsidTr="003F4940">
        <w:trPr>
          <w:trHeight w:val="960"/>
          <w:jc w:val="center"/>
        </w:trPr>
        <w:tc>
          <w:tcPr>
            <w:tcW w:w="625" w:type="dxa"/>
            <w:tcBorders>
              <w:top w:val="single" w:sz="4" w:space="0" w:color="auto"/>
              <w:left w:val="single" w:sz="4" w:space="0" w:color="000000"/>
              <w:bottom w:val="single" w:sz="4" w:space="0" w:color="auto"/>
              <w:right w:val="single" w:sz="4" w:space="0" w:color="000000"/>
            </w:tcBorders>
          </w:tcPr>
          <w:p w:rsidR="0014075E" w:rsidRDefault="0014075E" w:rsidP="003F4940">
            <w:pPr>
              <w:shd w:val="clear" w:color="auto" w:fill="FFFFFF"/>
              <w:spacing w:before="240" w:after="240" w:line="240" w:lineRule="auto"/>
              <w:jc w:val="center"/>
              <w:rPr>
                <w:rFonts w:eastAsia="Calibri" w:cs="B Nazanin"/>
              </w:rPr>
            </w:pPr>
            <w:r>
              <w:rPr>
                <w:rFonts w:eastAsia="Calibri" w:cs="B Nazanin" w:hint="cs"/>
                <w:rtl/>
              </w:rPr>
              <w:t>4</w:t>
            </w:r>
          </w:p>
        </w:tc>
        <w:tc>
          <w:tcPr>
            <w:tcW w:w="7825" w:type="dxa"/>
            <w:tcBorders>
              <w:top w:val="single" w:sz="4" w:space="0" w:color="auto"/>
              <w:left w:val="single" w:sz="4" w:space="0" w:color="000000"/>
              <w:bottom w:val="single" w:sz="4" w:space="0" w:color="auto"/>
              <w:right w:val="single" w:sz="4" w:space="0" w:color="000000"/>
            </w:tcBorders>
          </w:tcPr>
          <w:p w:rsidR="0014075E" w:rsidRDefault="0014075E" w:rsidP="003F4940">
            <w:pPr>
              <w:shd w:val="clear" w:color="auto" w:fill="FFFFFF"/>
              <w:spacing w:before="240" w:after="240" w:line="240" w:lineRule="auto"/>
              <w:jc w:val="both"/>
              <w:rPr>
                <w:rFonts w:eastAsia="Calibri" w:cs="B Nazanin"/>
              </w:rPr>
            </w:pPr>
            <w:r>
              <w:rPr>
                <w:rFonts w:eastAsia="Calibri" w:cs="B Nazanin" w:hint="cs"/>
                <w:rtl/>
              </w:rPr>
              <w:t>مقرر شد با توجه به اهمیت موضوع، جلسه فوق العاده شورای گفتگو با موضوع بررسی و ارائه گزارش در خصوص بررسی چرخه تولید مرغ و مشکلات واحدهای مرغداری با حضور جناب آقای استاندار  در ده روز آینده تشکیل شود.</w:t>
            </w:r>
          </w:p>
        </w:tc>
        <w:tc>
          <w:tcPr>
            <w:tcW w:w="1692" w:type="dxa"/>
            <w:tcBorders>
              <w:top w:val="single" w:sz="4" w:space="0" w:color="auto"/>
              <w:left w:val="single" w:sz="4" w:space="0" w:color="000000"/>
              <w:bottom w:val="single" w:sz="4" w:space="0" w:color="auto"/>
              <w:right w:val="single" w:sz="4" w:space="0" w:color="000000"/>
            </w:tcBorders>
          </w:tcPr>
          <w:p w:rsidR="0014075E" w:rsidRDefault="0014075E" w:rsidP="003F4940">
            <w:pPr>
              <w:shd w:val="clear" w:color="auto" w:fill="FFFFFF"/>
              <w:spacing w:before="240" w:after="240" w:line="240" w:lineRule="auto"/>
              <w:jc w:val="center"/>
              <w:rPr>
                <w:rFonts w:eastAsia="Calibri" w:cs="B Nazanin"/>
                <w:rtl/>
              </w:rPr>
            </w:pPr>
            <w:r>
              <w:rPr>
                <w:rFonts w:eastAsia="Calibri" w:cs="B Nazanin" w:hint="cs"/>
                <w:rtl/>
              </w:rPr>
              <w:t>استانداری</w:t>
            </w:r>
          </w:p>
          <w:p w:rsidR="0014075E" w:rsidRDefault="0014075E" w:rsidP="003F4940">
            <w:pPr>
              <w:shd w:val="clear" w:color="auto" w:fill="FFFFFF"/>
              <w:spacing w:before="240" w:after="240" w:line="240" w:lineRule="auto"/>
              <w:jc w:val="center"/>
              <w:rPr>
                <w:rFonts w:eastAsia="Calibri" w:cs="B Nazanin"/>
              </w:rPr>
            </w:pPr>
            <w:r>
              <w:rPr>
                <w:rFonts w:eastAsia="Calibri" w:cs="B Nazanin" w:hint="cs"/>
                <w:rtl/>
              </w:rPr>
              <w:t>(حوزه استاندار)</w:t>
            </w:r>
          </w:p>
        </w:tc>
      </w:tr>
    </w:tbl>
    <w:p w:rsidR="008A495E" w:rsidRDefault="008A495E">
      <w:pPr>
        <w:rPr>
          <w:rFonts w:hint="cs"/>
        </w:rPr>
      </w:pPr>
      <w:bookmarkStart w:id="0" w:name="_GoBack"/>
      <w:bookmarkEnd w:id="0"/>
    </w:p>
    <w:sectPr w:rsidR="008A495E" w:rsidSect="00364C71">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75E"/>
    <w:rsid w:val="0014075E"/>
    <w:rsid w:val="00364C71"/>
    <w:rsid w:val="008A495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75E"/>
    <w:pPr>
      <w:bidi/>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75E"/>
    <w:pPr>
      <w:bidi/>
      <w:spacing w:after="0" w:line="240" w:lineRule="auto"/>
    </w:pPr>
    <w:rPr>
      <w:rFonts w:ascii="Calibri" w:eastAsia="Times New Roman"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75E"/>
    <w:pPr>
      <w:bidi/>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75E"/>
    <w:pPr>
      <w:bidi/>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cp:lastModifiedBy>
  <cp:revision>1</cp:revision>
  <dcterms:created xsi:type="dcterms:W3CDTF">2018-11-01T07:16:00Z</dcterms:created>
  <dcterms:modified xsi:type="dcterms:W3CDTF">2018-11-01T07:17:00Z</dcterms:modified>
</cp:coreProperties>
</file>